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Косметология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Косметология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Косметология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42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 стоп, сопровождающиеся выраженным зудом, а также болезненностью в области трещин при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сообщила, что первые высыпания, появились около года назад. С течением времени количество высыпаний увеличилось, зуд нарастал. Самостоятельно не лечилась.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Сопутствующие заболевания: желчекаменная болезнь.</w:t>
      </w:r>
    </w:p>
    <w:p>
      <w:pPr>
        <w:spacing w:after="58"/>
      </w:pPr>
      <w:r>
        <w:rPr>
          <w:b w:val="0"/>
          <w:i w:val="0"/>
        </w:rPr>
        <w:t>Наследственность не отягощена.</w:t>
      </w:r>
    </w:p>
    <w:p>
      <w:pPr>
        <w:spacing w:after="58"/>
      </w:pPr>
      <w:r>
        <w:rPr>
          <w:b w:val="0"/>
          <w:i w:val="0"/>
        </w:rPr>
        <w:t>Аллергоанамнез: непереносимости пищевых продуктов и лекарственных препаратов не отмечает.</w:t>
      </w:r>
    </w:p>
    <w:p>
      <w:pPr>
        <w:spacing w:after="58"/>
      </w:pPr>
      <w:r>
        <w:rPr>
          <w:b w:val="0"/>
          <w:i w:val="0"/>
        </w:rPr>
        <w:t>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У близких родственников заболеваний кожи нет.</w:t>
      </w:r>
    </w:p>
    <w:p>
      <w:pPr>
        <w:pStyle w:val="Heading3"/>
      </w:pPr>
      <w:r>
        <w:t>1.5. 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41558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b1ac46c8dc1557841d2ca794a7b7191c5469e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55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Поражение кожи хронического воспалительного характера. На коже подошвенной поверхности стоп отмечаются застойно-красные эритематозные очаги, в пределах которых видны массивные плотные гиперкератотические наслоения желтоватого цвета, глубокие линейные трещины.</w:t>
      </w:r>
    </w:p>
    <w:p>
      <w:pPr>
        <w:spacing w:after="58"/>
      </w:pPr>
      <w:r>
        <w:rPr>
          <w:b w:val="0"/>
          <w:i w:val="0"/>
        </w:rPr>
        <w:t>Дермографизм красный, нестойкий. Кожа вне очагов поражения бледно-розовой окраски. Тургор и эластичность соответствуют возрасту. Видимые слизистые оболочки без патологических изменений. Волосы не изменены. Лимфатические узлы не увеличены. Ногтевые пластинки кистей не изменены. Ногтевые пластинки стопжелтоватого цвета,тусклые, деформированные.</w:t>
      </w:r>
    </w:p>
    <w:p>
      <w:pPr>
        <w:spacing w:after="58"/>
      </w:pPr>
      <w:r>
        <w:rPr>
          <w:b w:val="0"/>
          <w:i w:val="0"/>
        </w:rPr>
        <w:t>Субъективно в области высыпаний беспокоит интенсивный зуд. Трещины кожи болезненные, при ходьбе кровоточат.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Важное патогенетическое значение в развитии и дальнейшем течении заболевания имеет сопутствующая патология +______________+ системы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мочевыделительной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костно-мышечной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гепатобилиарной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сердечно-сосудистой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гепатобилиарной</w:t>
      </w:r>
    </w:p>
    <w:p>
      <w:pPr>
        <w:ind w:left="504"/>
      </w:pPr>
      <w:r>
        <w:rPr>
          <w:b w:val="0"/>
          <w:i/>
        </w:rPr>
        <w:t>Важное патогенетическое значение в развитии дальнейшем течении экземы, особенно у детей, имеет патология желудочно-кишечного тракта и гепатобилиарной сферы, сопровождающаяся ферментопатиями, дискинезиями, дисбиозом кишечника, нарушением мембранного пищеварения и всасывания.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1.2 Этиология и патогенез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Патология гепатобилиарной системы</w:t>
      </w:r>
    </w:p>
    <w:p>
      <w:pPr>
        <w:spacing w:after="58"/>
      </w:pPr>
      <w:r>
        <w:rPr>
          <w:b w:val="0"/>
          <w:i w:val="0"/>
        </w:rPr>
        <w:t>Согласно данным анамнеза, сопутствующим заболеванием является желчекаменная болезнь.</w:t>
      </w:r>
    </w:p>
    <w:p>
      <w:pPr>
        <w:pStyle w:val="Heading3"/>
      </w:pPr>
      <w:r>
        <w:t>3.3. Патология костно-мышечной системы</w:t>
      </w:r>
    </w:p>
    <w:p>
      <w:pPr>
        <w:spacing w:after="58"/>
      </w:pPr>
      <w:r>
        <w:rPr>
          <w:b w:val="0"/>
          <w:i w:val="0"/>
        </w:rPr>
        <w:t>Патологии костно-мышечного аппарата не выявлено.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Клиническая картина заболевания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Чесотка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Простой контактный дерматит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Аллергический дерматит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Экзема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Экзема</w:t>
      </w:r>
    </w:p>
    <w:p>
      <w:pPr>
        <w:ind w:left="504"/>
      </w:pPr>
      <w:r>
        <w:rPr>
          <w:b w:val="0"/>
          <w:i/>
        </w:rPr>
        <w:t>Роговая (тилотическая) экзема проявляется гиперкератозом ладоней и подошв, иногда – глубокими, болезненными трещинами. Течение хроническое, часто резистентное к лечению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1.6 Клиническая картина</w:t>
      </w:r>
    </w:p>
    <w:p>
      <w:pPr>
        <w:pStyle w:val="Heading2"/>
      </w:pPr>
      <w:r>
        <w:t>5. Диагноз</w:t>
      </w:r>
    </w:p>
    <w:p>
      <w:pPr>
        <w:pStyle w:val="Heading3"/>
      </w:pPr>
      <w:r>
        <w:t>5.1. Экзема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Клиническая картина соответствует +_________+ форме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дисгидротической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микробной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тилотической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пруригинозной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тилотической</w:t>
      </w:r>
    </w:p>
    <w:p>
      <w:pPr>
        <w:ind w:left="504"/>
      </w:pPr>
      <w:r>
        <w:rPr>
          <w:b w:val="0"/>
          <w:i/>
        </w:rPr>
        <w:t>Роговая (тилотическая) экзема проявляется гиперкератозом ладоней и подошв, иногда – глубокими, болезненными трещинами. Течение хроническое, часто резистентное к лечению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1.6 Клиническая картина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Тилотическая экзема является разновидностью __________экземы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истинной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нумулярной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микробной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дисгидротической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истинной</w:t>
      </w:r>
    </w:p>
    <w:p>
      <w:pPr>
        <w:ind w:left="504"/>
      </w:pPr>
      <w:r>
        <w:rPr>
          <w:b w:val="0"/>
          <w:i/>
        </w:rPr>
        <w:t>Экзема истинная: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тилотическая</w:t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Раздел 1.5 Классификация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экземе рекомендуется наружная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препаратами с кальципотриолом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препаратами с азелаиновой кислотой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бензоила пероксидом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глюкокортикостероидами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глюкокортикостероидами</w:t>
      </w:r>
    </w:p>
    <w:p>
      <w:pPr>
        <w:ind w:left="504"/>
      </w:pPr>
      <w:r>
        <w:rPr>
          <w:b w:val="0"/>
          <w:i/>
        </w:rPr>
        <w:t>Рекомендуется назначение одного из следующих глюкокортикостероидных препаратов наружно.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случаях торпидности к проводимой терапии при тилотической экземе рекомендуется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этанерцепта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адалимумаба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инфликсимаба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ацитретина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ацитретина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Ацитретин относится к группе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синтетических ретиноидов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антигистаминных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антимикотиков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пептидных антибиотиков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синтетических ретиноидов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Фармакологические свойства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Ацитретин при тилотической экземе рекомендуется в дозе +_____+ мг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200-300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50-100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10-25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Рекомендуемая длительность терапии ацитретином при тилотической экземе составляет +______+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16-20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8-12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8-12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связи с тератогенными свойствами ретиноидов, женщинам репродуктивного возраста необходимо применять надежные меры контрацепции за __________ до начала лечения ацитретином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день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 недели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Беременность и лактация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связи с тератогенными свойствами ретиноидов, женщинам репродуктивного возраста необходимо применять надежные меры контрацепции в течение +__________+ после окончания лечения ацитретином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лет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Беременность и лактация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Донорство крови запрещено во время лечения ацитретином и в течение +_________+ после его завершения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года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Особые указания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cr_877/" TargetMode="External"/><Relationship Id="rId11" Type="http://schemas.openxmlformats.org/officeDocument/2006/relationships/hyperlink" Target="https://library.mededtech.ru/rest/documents/cr_877/#paragraph_nd2gi" TargetMode="External"/><Relationship Id="rId12" Type="http://schemas.openxmlformats.org/officeDocument/2006/relationships/hyperlink" Target="https://library.mededtech.ru/rest/documents/cr_877/#paragraph_hqur5" TargetMode="External"/><Relationship Id="rId13" Type="http://schemas.openxmlformats.org/officeDocument/2006/relationships/hyperlink" Target="https://library.mededtech.ru/rest/documents/cr_877/#list_item_pbm1v" TargetMode="External"/><Relationship Id="rId14" Type="http://schemas.openxmlformats.org/officeDocument/2006/relationships/hyperlink" Target="https://library.mededtech.ru/rest/documents/cr_877/#list_item_82cb8" TargetMode="External"/><Relationship Id="rId15" Type="http://schemas.openxmlformats.org/officeDocument/2006/relationships/hyperlink" Target="https://library.mededtech.ru/rest/documents/cr_877/#list_item_jqhii" TargetMode="External"/><Relationship Id="rId16" Type="http://schemas.openxmlformats.org/officeDocument/2006/relationships/hyperlink" Target="https://library.mededtech.ru/rest/documents/cr_877/#list_item_983l9" TargetMode="External"/><Relationship Id="rId17" Type="http://schemas.openxmlformats.org/officeDocument/2006/relationships/hyperlink" Target="https://grls.rosminzdrav.ru/Grls_View_v2.aspx?routingGuid=7ffa947a-9680-4355-99d9-c1fa640a46eb&amp;t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